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2381F" w14:textId="77777777" w:rsidR="006F5F81" w:rsidRPr="00B77C02" w:rsidRDefault="00DE2143" w:rsidP="00B77C02">
      <w:pPr>
        <w:pStyle w:val="NoSpacing"/>
        <w:spacing w:line="288" w:lineRule="auto"/>
        <w:rPr>
          <w:rFonts w:ascii="Arial" w:hAnsi="Arial" w:cs="Arial"/>
          <w:i/>
        </w:rPr>
      </w:pPr>
      <w:r>
        <w:rPr>
          <w:rFonts w:ascii="Arial" w:hAnsi="Arial" w:cs="Arial"/>
          <w:i/>
        </w:rPr>
        <w:t>S</w:t>
      </w:r>
      <w:r w:rsidR="006234C2">
        <w:rPr>
          <w:rFonts w:ascii="Arial" w:hAnsi="Arial" w:cs="Arial"/>
          <w:i/>
        </w:rPr>
        <w:t xml:space="preserve">ample letter </w:t>
      </w:r>
      <w:r>
        <w:rPr>
          <w:rFonts w:ascii="Arial" w:hAnsi="Arial" w:cs="Arial"/>
          <w:i/>
        </w:rPr>
        <w:t xml:space="preserve">explaining the </w:t>
      </w:r>
      <w:r w:rsidR="006F5F81" w:rsidRPr="00B77C02">
        <w:rPr>
          <w:rFonts w:ascii="Arial" w:hAnsi="Arial" w:cs="Arial"/>
          <w:i/>
        </w:rPr>
        <w:t xml:space="preserve">value of </w:t>
      </w:r>
      <w:r w:rsidR="000854BC">
        <w:rPr>
          <w:rFonts w:ascii="Arial" w:hAnsi="Arial" w:cs="Arial"/>
          <w:i/>
        </w:rPr>
        <w:t>participating in</w:t>
      </w:r>
      <w:r w:rsidR="008E77C2" w:rsidRPr="00B77C02">
        <w:rPr>
          <w:rFonts w:ascii="Arial" w:hAnsi="Arial" w:cs="Arial"/>
          <w:i/>
        </w:rPr>
        <w:t xml:space="preserve"> the </w:t>
      </w:r>
      <w:r w:rsidR="00AA0BEF" w:rsidRPr="00B77C02">
        <w:rPr>
          <w:rFonts w:ascii="Arial" w:hAnsi="Arial" w:cs="Arial"/>
          <w:i/>
        </w:rPr>
        <w:t>20</w:t>
      </w:r>
      <w:r w:rsidR="00665302">
        <w:rPr>
          <w:rFonts w:ascii="Arial" w:hAnsi="Arial" w:cs="Arial"/>
          <w:i/>
        </w:rPr>
        <w:t>20</w:t>
      </w:r>
      <w:r w:rsidR="00AA0BEF" w:rsidRPr="00B77C02">
        <w:rPr>
          <w:rFonts w:ascii="Arial" w:hAnsi="Arial" w:cs="Arial"/>
          <w:i/>
        </w:rPr>
        <w:t xml:space="preserve"> </w:t>
      </w:r>
      <w:r w:rsidR="001E6E3E">
        <w:rPr>
          <w:rFonts w:ascii="Arial" w:hAnsi="Arial" w:cs="Arial"/>
          <w:i/>
        </w:rPr>
        <w:t>Energy Exchange</w:t>
      </w:r>
      <w:r w:rsidR="006234C2">
        <w:rPr>
          <w:rFonts w:ascii="Arial" w:hAnsi="Arial" w:cs="Arial"/>
          <w:i/>
        </w:rPr>
        <w:t>.</w:t>
      </w:r>
    </w:p>
    <w:p w14:paraId="2F3FCD83" w14:textId="77777777" w:rsidR="006F5F81" w:rsidRPr="00366475" w:rsidRDefault="006F5F81" w:rsidP="00B77C02">
      <w:pPr>
        <w:pStyle w:val="NoSpacing"/>
        <w:pBdr>
          <w:bottom w:val="single" w:sz="6" w:space="1" w:color="auto"/>
        </w:pBdr>
        <w:spacing w:line="288" w:lineRule="auto"/>
        <w:rPr>
          <w:rFonts w:ascii="Arial" w:hAnsi="Arial" w:cs="Arial"/>
          <w:i/>
          <w:sz w:val="10"/>
        </w:rPr>
      </w:pPr>
    </w:p>
    <w:p w14:paraId="3DBBE2AC" w14:textId="77777777" w:rsidR="00B80D4F" w:rsidRPr="00366475" w:rsidRDefault="00B80D4F" w:rsidP="00B77C02">
      <w:pPr>
        <w:pStyle w:val="NoSpacing"/>
        <w:spacing w:line="288" w:lineRule="auto"/>
        <w:rPr>
          <w:rFonts w:ascii="Arial" w:hAnsi="Arial" w:cs="Arial"/>
          <w:i/>
          <w:sz w:val="2"/>
        </w:rPr>
      </w:pPr>
    </w:p>
    <w:p w14:paraId="6BF3B048" w14:textId="77777777" w:rsidR="006F5F81" w:rsidRPr="00B77C02" w:rsidRDefault="006F5F81" w:rsidP="00B77C02">
      <w:pPr>
        <w:pStyle w:val="NoSpacing"/>
        <w:spacing w:line="288" w:lineRule="auto"/>
        <w:rPr>
          <w:rFonts w:ascii="Arial" w:hAnsi="Arial" w:cs="Arial"/>
        </w:rPr>
      </w:pPr>
      <w:r w:rsidRPr="00B77C02">
        <w:rPr>
          <w:rFonts w:ascii="Arial" w:hAnsi="Arial" w:cs="Arial"/>
        </w:rPr>
        <w:t>Dear &lt;</w:t>
      </w:r>
      <w:r w:rsidRPr="00B77C02">
        <w:rPr>
          <w:rFonts w:ascii="Arial" w:hAnsi="Arial" w:cs="Arial"/>
          <w:i/>
        </w:rPr>
        <w:t xml:space="preserve">Insert </w:t>
      </w:r>
      <w:r w:rsidR="004A1DB3" w:rsidRPr="00B77C02">
        <w:rPr>
          <w:rFonts w:ascii="Arial" w:hAnsi="Arial" w:cs="Arial"/>
          <w:i/>
        </w:rPr>
        <w:t>Name</w:t>
      </w:r>
      <w:r w:rsidR="004A1DB3" w:rsidRPr="00B77C02">
        <w:rPr>
          <w:rFonts w:ascii="Arial" w:hAnsi="Arial" w:cs="Arial"/>
        </w:rPr>
        <w:t xml:space="preserve"> </w:t>
      </w:r>
      <w:r w:rsidRPr="00B77C02">
        <w:rPr>
          <w:rFonts w:ascii="Arial" w:hAnsi="Arial" w:cs="Arial"/>
        </w:rPr>
        <w:t>&gt;:</w:t>
      </w:r>
    </w:p>
    <w:p w14:paraId="7EBEA526" w14:textId="77777777" w:rsidR="006F5F81" w:rsidRPr="00366475" w:rsidRDefault="006F5F81" w:rsidP="00B77C02">
      <w:pPr>
        <w:pStyle w:val="NoSpacing"/>
        <w:spacing w:line="288" w:lineRule="auto"/>
        <w:rPr>
          <w:rFonts w:ascii="Arial" w:hAnsi="Arial" w:cs="Arial"/>
          <w:sz w:val="20"/>
        </w:rPr>
      </w:pPr>
    </w:p>
    <w:p w14:paraId="72D2B1B1" w14:textId="045E9243" w:rsidR="008A642A" w:rsidRDefault="00DF56A2" w:rsidP="008625AE">
      <w:pPr>
        <w:pStyle w:val="NoSpacing"/>
        <w:spacing w:line="276" w:lineRule="auto"/>
        <w:rPr>
          <w:rFonts w:ascii="Arial" w:hAnsi="Arial" w:cs="Arial"/>
        </w:rPr>
      </w:pPr>
      <w:r>
        <w:rPr>
          <w:rFonts w:ascii="Arial" w:hAnsi="Arial" w:cs="Arial"/>
        </w:rPr>
        <w:t>I</w:t>
      </w:r>
      <w:r w:rsidR="001E6E3E">
        <w:rPr>
          <w:rFonts w:ascii="Arial" w:hAnsi="Arial" w:cs="Arial"/>
        </w:rPr>
        <w:t xml:space="preserve"> would like to attend </w:t>
      </w:r>
      <w:r w:rsidR="000C01CA" w:rsidRPr="00872BEC">
        <w:rPr>
          <w:rFonts w:ascii="Arial" w:hAnsi="Arial" w:cs="Arial"/>
        </w:rPr>
        <w:t>t</w:t>
      </w:r>
      <w:r w:rsidR="00586E04" w:rsidRPr="00872BEC">
        <w:rPr>
          <w:rFonts w:ascii="Arial" w:hAnsi="Arial" w:cs="Arial"/>
        </w:rPr>
        <w:t xml:space="preserve">he </w:t>
      </w:r>
      <w:r w:rsidR="008A642A" w:rsidRPr="008A642A">
        <w:rPr>
          <w:rFonts w:ascii="Arial" w:hAnsi="Arial" w:cs="Arial"/>
        </w:rPr>
        <w:t xml:space="preserve">U.S. Department of Energy (DOE) Energy Exchange in </w:t>
      </w:r>
      <w:r w:rsidR="00F43B7F">
        <w:rPr>
          <w:rFonts w:ascii="Arial" w:hAnsi="Arial" w:cs="Arial"/>
        </w:rPr>
        <w:t>Atlanta, Georgia</w:t>
      </w:r>
      <w:r w:rsidR="008A642A" w:rsidRPr="008A642A">
        <w:rPr>
          <w:rFonts w:ascii="Arial" w:hAnsi="Arial" w:cs="Arial"/>
        </w:rPr>
        <w:t>,</w:t>
      </w:r>
      <w:r w:rsidR="008A642A">
        <w:rPr>
          <w:rFonts w:ascii="Arial" w:hAnsi="Arial" w:cs="Arial"/>
        </w:rPr>
        <w:t xml:space="preserve"> </w:t>
      </w:r>
      <w:r w:rsidR="008A642A" w:rsidRPr="008A642A">
        <w:rPr>
          <w:rFonts w:ascii="Arial" w:hAnsi="Arial" w:cs="Arial"/>
        </w:rPr>
        <w:t xml:space="preserve">August </w:t>
      </w:r>
      <w:r w:rsidR="00F43B7F">
        <w:rPr>
          <w:rFonts w:ascii="Arial" w:hAnsi="Arial" w:cs="Arial"/>
        </w:rPr>
        <w:t>1</w:t>
      </w:r>
      <w:r w:rsidR="008A642A" w:rsidRPr="008A642A">
        <w:rPr>
          <w:rFonts w:ascii="Arial" w:hAnsi="Arial" w:cs="Arial"/>
        </w:rPr>
        <w:t>1-</w:t>
      </w:r>
      <w:r w:rsidR="00F43B7F">
        <w:rPr>
          <w:rFonts w:ascii="Arial" w:hAnsi="Arial" w:cs="Arial"/>
        </w:rPr>
        <w:t>1</w:t>
      </w:r>
      <w:r w:rsidR="008A642A" w:rsidRPr="008A642A">
        <w:rPr>
          <w:rFonts w:ascii="Arial" w:hAnsi="Arial" w:cs="Arial"/>
        </w:rPr>
        <w:t>3</w:t>
      </w:r>
      <w:r w:rsidR="008A642A">
        <w:rPr>
          <w:rFonts w:ascii="Arial" w:hAnsi="Arial" w:cs="Arial"/>
        </w:rPr>
        <w:t xml:space="preserve">. </w:t>
      </w:r>
      <w:r w:rsidR="00F43B7F" w:rsidRPr="00F43B7F">
        <w:rPr>
          <w:rFonts w:ascii="Arial" w:hAnsi="Arial" w:cs="Arial"/>
        </w:rPr>
        <w:t>This year</w:t>
      </w:r>
      <w:r w:rsidR="00F43B7F">
        <w:rPr>
          <w:rFonts w:ascii="Arial" w:hAnsi="Arial" w:cs="Arial"/>
        </w:rPr>
        <w:t xml:space="preserve"> focuses on </w:t>
      </w:r>
      <w:r w:rsidR="00F43B7F" w:rsidRPr="00F43B7F">
        <w:rPr>
          <w:rFonts w:ascii="Arial" w:hAnsi="Arial" w:cs="Arial"/>
        </w:rPr>
        <w:t>Empowering Solutions, demonstrating the importance of collaboration and innovation needed to leverage energy efficiency technologies and practices that offer efficient-resilient-secure energy and water management solutions.</w:t>
      </w:r>
      <w:r w:rsidR="00660E03">
        <w:rPr>
          <w:rFonts w:ascii="Arial" w:hAnsi="Arial" w:cs="Arial"/>
        </w:rPr>
        <w:t xml:space="preserve"> By </w:t>
      </w:r>
      <w:bookmarkStart w:id="0" w:name="_GoBack"/>
      <w:bookmarkEnd w:id="0"/>
      <w:r w:rsidR="00660E03">
        <w:rPr>
          <w:rFonts w:ascii="Arial" w:hAnsi="Arial" w:cs="Arial"/>
        </w:rPr>
        <w:t>Empowering Solutions, Energy Exchange 2020 will share</w:t>
      </w:r>
      <w:r w:rsidR="00F43B7F" w:rsidRPr="00F43B7F">
        <w:rPr>
          <w:rFonts w:ascii="Arial" w:hAnsi="Arial" w:cs="Arial"/>
        </w:rPr>
        <w:t xml:space="preserve"> proven planning and delivery processes from the energy efficiency-resilience nexus.</w:t>
      </w:r>
      <w:r w:rsidR="00F43B7F">
        <w:rPr>
          <w:rFonts w:ascii="Arial" w:hAnsi="Arial" w:cs="Arial"/>
        </w:rPr>
        <w:t xml:space="preserve"> </w:t>
      </w:r>
    </w:p>
    <w:p w14:paraId="17F7BC21" w14:textId="77777777" w:rsidR="00F43B7F" w:rsidRDefault="00F43B7F" w:rsidP="008A642A">
      <w:pPr>
        <w:pStyle w:val="NoSpacing"/>
        <w:spacing w:line="288" w:lineRule="auto"/>
        <w:rPr>
          <w:rFonts w:ascii="Arial" w:hAnsi="Arial" w:cs="Arial"/>
        </w:rPr>
      </w:pPr>
    </w:p>
    <w:p w14:paraId="15F8F5F6" w14:textId="0092EE16" w:rsidR="00F43B7F" w:rsidRDefault="008A642A" w:rsidP="00F43B7F">
      <w:pPr>
        <w:pStyle w:val="NoSpacing"/>
        <w:spacing w:line="288" w:lineRule="auto"/>
        <w:rPr>
          <w:rFonts w:ascii="Arial" w:hAnsi="Arial" w:cs="Arial"/>
        </w:rPr>
      </w:pPr>
      <w:r>
        <w:rPr>
          <w:rFonts w:ascii="Arial" w:hAnsi="Arial" w:cs="Arial"/>
        </w:rPr>
        <w:t>Hosted and developed by the Federal Energy Management Program (FEMP), t</w:t>
      </w:r>
      <w:r w:rsidRPr="008A642A">
        <w:rPr>
          <w:rFonts w:ascii="Arial" w:hAnsi="Arial" w:cs="Arial"/>
        </w:rPr>
        <w:t>he goal of the  Energy Exchange</w:t>
      </w:r>
      <w:r w:rsidR="00906280">
        <w:rPr>
          <w:rFonts w:ascii="Arial" w:hAnsi="Arial" w:cs="Arial"/>
        </w:rPr>
        <w:t xml:space="preserve"> 2020</w:t>
      </w:r>
      <w:r w:rsidRPr="008A642A">
        <w:rPr>
          <w:rFonts w:ascii="Arial" w:hAnsi="Arial" w:cs="Arial"/>
        </w:rPr>
        <w:t xml:space="preserve"> is to </w:t>
      </w:r>
      <w:r w:rsidR="00F43B7F">
        <w:rPr>
          <w:rFonts w:ascii="Arial" w:hAnsi="Arial" w:cs="Arial"/>
        </w:rPr>
        <w:t>provide</w:t>
      </w:r>
      <w:r w:rsidR="00F43B7F" w:rsidRPr="00F43B7F">
        <w:rPr>
          <w:rFonts w:ascii="Arial" w:hAnsi="Arial" w:cs="Arial"/>
        </w:rPr>
        <w:t xml:space="preserve"> federal agencies </w:t>
      </w:r>
      <w:r w:rsidR="002F6542">
        <w:rPr>
          <w:rFonts w:ascii="Arial" w:hAnsi="Arial" w:cs="Arial"/>
        </w:rPr>
        <w:t xml:space="preserve">with </w:t>
      </w:r>
      <w:r w:rsidR="00F43B7F" w:rsidRPr="00F43B7F">
        <w:rPr>
          <w:rFonts w:ascii="Arial" w:hAnsi="Arial" w:cs="Arial"/>
        </w:rPr>
        <w:t xml:space="preserve">the resources and tools necessary to develop and maintain efficient, resilient, and secure water and energy infrastructure across the </w:t>
      </w:r>
      <w:r w:rsidR="00F43B7F">
        <w:rPr>
          <w:rFonts w:ascii="Arial" w:hAnsi="Arial" w:cs="Arial"/>
        </w:rPr>
        <w:t xml:space="preserve">United States government, </w:t>
      </w:r>
      <w:r w:rsidR="00F43B7F" w:rsidRPr="00F43B7F">
        <w:rPr>
          <w:rFonts w:ascii="Arial" w:hAnsi="Arial" w:cs="Arial"/>
        </w:rPr>
        <w:t xml:space="preserve">resulting in optimized energy and water systems that mitigate outage impacts, supporting continuous mission operations, resulting in cost and waste reduction.  </w:t>
      </w:r>
    </w:p>
    <w:p w14:paraId="0B00AC25" w14:textId="77777777" w:rsidR="008A642A" w:rsidRPr="008A642A" w:rsidRDefault="008A642A" w:rsidP="008A642A">
      <w:pPr>
        <w:pStyle w:val="NoSpacing"/>
        <w:spacing w:line="288" w:lineRule="auto"/>
        <w:rPr>
          <w:rFonts w:ascii="Arial" w:hAnsi="Arial" w:cs="Arial"/>
        </w:rPr>
      </w:pPr>
    </w:p>
    <w:p w14:paraId="33D8CFC0" w14:textId="742CF04D" w:rsidR="00A75B20" w:rsidRDefault="00665302" w:rsidP="008A642A">
      <w:pPr>
        <w:pStyle w:val="NoSpacing"/>
        <w:spacing w:line="288" w:lineRule="auto"/>
        <w:rPr>
          <w:rFonts w:ascii="Arial" w:hAnsi="Arial" w:cs="Arial"/>
        </w:rPr>
      </w:pPr>
      <w:r w:rsidRPr="00665302">
        <w:rPr>
          <w:rFonts w:ascii="Arial" w:hAnsi="Arial" w:cs="Arial"/>
        </w:rPr>
        <w:t>Th</w:t>
      </w:r>
      <w:r>
        <w:rPr>
          <w:rFonts w:ascii="Arial" w:hAnsi="Arial" w:cs="Arial"/>
        </w:rPr>
        <w:t xml:space="preserve">is training event is </w:t>
      </w:r>
      <w:r w:rsidRPr="00665302">
        <w:rPr>
          <w:rFonts w:ascii="Arial" w:hAnsi="Arial" w:cs="Arial"/>
        </w:rPr>
        <w:t>aligned with the Federal Buildings Personnel Training Act, the National Defense Authorization Act and provides the opportunity for accredited continuous learning credits. Training sessions will focus on providing energy and water professionals with the resources and tools necessary to meet the challenges associated with becoming efficient, resilient and secure in support of continuous mission operations, regardless of operating conditions.</w:t>
      </w:r>
      <w:r>
        <w:rPr>
          <w:rFonts w:ascii="Arial" w:hAnsi="Arial" w:cs="Arial"/>
        </w:rPr>
        <w:t xml:space="preserve"> Typically, </w:t>
      </w:r>
      <w:r w:rsidR="00A75B20">
        <w:rPr>
          <w:rFonts w:ascii="Arial" w:hAnsi="Arial" w:cs="Arial"/>
        </w:rPr>
        <w:t>over 85% of the session</w:t>
      </w:r>
      <w:r w:rsidR="002F6542">
        <w:rPr>
          <w:rFonts w:ascii="Arial" w:hAnsi="Arial" w:cs="Arial"/>
        </w:rPr>
        <w:t>s</w:t>
      </w:r>
      <w:r w:rsidR="00A75B20">
        <w:rPr>
          <w:rFonts w:ascii="Arial" w:hAnsi="Arial" w:cs="Arial"/>
        </w:rPr>
        <w:t xml:space="preserve"> award Continuing Education Credits</w:t>
      </w:r>
      <w:r w:rsidR="002F6542">
        <w:rPr>
          <w:rFonts w:ascii="Arial" w:hAnsi="Arial" w:cs="Arial"/>
        </w:rPr>
        <w:t>,</w:t>
      </w:r>
      <w:r w:rsidR="00A75B20">
        <w:rPr>
          <w:rFonts w:ascii="Arial" w:hAnsi="Arial" w:cs="Arial"/>
        </w:rPr>
        <w:t xml:space="preserve"> and more than 40% of the sessions align with the Federal Building Personal Tracing Act of 2010 core competencies, to which all Federal employees in the energy manage</w:t>
      </w:r>
      <w:r w:rsidR="004A154E">
        <w:rPr>
          <w:rFonts w:ascii="Arial" w:hAnsi="Arial" w:cs="Arial"/>
        </w:rPr>
        <w:t>ment</w:t>
      </w:r>
      <w:r w:rsidR="00A75B20">
        <w:rPr>
          <w:rFonts w:ascii="Arial" w:hAnsi="Arial" w:cs="Arial"/>
        </w:rPr>
        <w:t xml:space="preserve"> and facility field</w:t>
      </w:r>
      <w:r w:rsidR="004A154E">
        <w:rPr>
          <w:rFonts w:ascii="Arial" w:hAnsi="Arial" w:cs="Arial"/>
        </w:rPr>
        <w:t>s</w:t>
      </w:r>
      <w:r w:rsidR="00A75B20">
        <w:rPr>
          <w:rFonts w:ascii="Arial" w:hAnsi="Arial" w:cs="Arial"/>
        </w:rPr>
        <w:t xml:space="preserve"> need to report on. </w:t>
      </w:r>
      <w:r w:rsidR="001E235C">
        <w:rPr>
          <w:rFonts w:ascii="Arial" w:hAnsi="Arial" w:cs="Arial"/>
        </w:rPr>
        <w:t>FEMP is also hosting f</w:t>
      </w:r>
      <w:r w:rsidR="001E235C" w:rsidRPr="001E235C">
        <w:rPr>
          <w:rFonts w:ascii="Arial" w:hAnsi="Arial" w:cs="Arial"/>
        </w:rPr>
        <w:t>ree, pre-</w:t>
      </w:r>
      <w:r w:rsidR="002F6542">
        <w:rPr>
          <w:rFonts w:ascii="Arial" w:hAnsi="Arial" w:cs="Arial"/>
        </w:rPr>
        <w:t>event</w:t>
      </w:r>
      <w:r w:rsidR="002F6542" w:rsidRPr="001E235C">
        <w:rPr>
          <w:rFonts w:ascii="Arial" w:hAnsi="Arial" w:cs="Arial"/>
        </w:rPr>
        <w:t xml:space="preserve"> </w:t>
      </w:r>
      <w:r w:rsidR="001E235C" w:rsidRPr="001E235C">
        <w:rPr>
          <w:rFonts w:ascii="Arial" w:hAnsi="Arial" w:cs="Arial"/>
        </w:rPr>
        <w:t xml:space="preserve">trainings and workshops </w:t>
      </w:r>
      <w:r w:rsidR="001E235C">
        <w:rPr>
          <w:rFonts w:ascii="Arial" w:hAnsi="Arial" w:cs="Arial"/>
        </w:rPr>
        <w:t>beginning on</w:t>
      </w:r>
      <w:r w:rsidR="001E235C" w:rsidRPr="001E235C">
        <w:rPr>
          <w:rFonts w:ascii="Arial" w:hAnsi="Arial" w:cs="Arial"/>
        </w:rPr>
        <w:t xml:space="preserve"> August </w:t>
      </w:r>
      <w:r w:rsidR="00F43B7F">
        <w:rPr>
          <w:rFonts w:ascii="Arial" w:hAnsi="Arial" w:cs="Arial"/>
        </w:rPr>
        <w:t>1</w:t>
      </w:r>
      <w:r w:rsidR="001E235C" w:rsidRPr="001E235C">
        <w:rPr>
          <w:rFonts w:ascii="Arial" w:hAnsi="Arial" w:cs="Arial"/>
        </w:rPr>
        <w:t>0</w:t>
      </w:r>
      <w:r w:rsidR="00F43B7F">
        <w:rPr>
          <w:rFonts w:ascii="Arial" w:hAnsi="Arial" w:cs="Arial"/>
        </w:rPr>
        <w:t>th</w:t>
      </w:r>
      <w:r w:rsidR="001E235C" w:rsidRPr="001E235C">
        <w:rPr>
          <w:rFonts w:ascii="Arial" w:hAnsi="Arial" w:cs="Arial"/>
        </w:rPr>
        <w:t>.</w:t>
      </w:r>
    </w:p>
    <w:p w14:paraId="1FA6B718" w14:textId="77777777" w:rsidR="00A75B20" w:rsidRDefault="00A75B20" w:rsidP="008A642A">
      <w:pPr>
        <w:pStyle w:val="NoSpacing"/>
        <w:spacing w:line="288" w:lineRule="auto"/>
        <w:rPr>
          <w:rFonts w:ascii="Arial" w:hAnsi="Arial" w:cs="Arial"/>
        </w:rPr>
      </w:pPr>
    </w:p>
    <w:p w14:paraId="59CACBFD" w14:textId="38B2B1BE" w:rsidR="00B72F00" w:rsidRDefault="00D71165" w:rsidP="00665302">
      <w:pPr>
        <w:pStyle w:val="NoSpacing"/>
        <w:spacing w:line="288" w:lineRule="auto"/>
        <w:rPr>
          <w:rFonts w:ascii="Arial" w:hAnsi="Arial" w:cs="Arial"/>
        </w:rPr>
      </w:pPr>
      <w:r>
        <w:rPr>
          <w:rFonts w:ascii="Arial" w:hAnsi="Arial" w:cs="Arial"/>
        </w:rPr>
        <w:t>Energy Exchange</w:t>
      </w:r>
      <w:r w:rsidR="00906280">
        <w:rPr>
          <w:rFonts w:ascii="Arial" w:hAnsi="Arial" w:cs="Arial"/>
        </w:rPr>
        <w:t xml:space="preserve"> 2020 </w:t>
      </w:r>
      <w:r w:rsidR="00665302">
        <w:rPr>
          <w:rFonts w:ascii="Arial" w:hAnsi="Arial" w:cs="Arial"/>
        </w:rPr>
        <w:t>t</w:t>
      </w:r>
      <w:r w:rsidR="00665302" w:rsidRPr="00665302">
        <w:rPr>
          <w:rFonts w:ascii="Arial" w:hAnsi="Arial" w:cs="Arial"/>
        </w:rPr>
        <w:t xml:space="preserve">raining focus areas include: </w:t>
      </w:r>
      <w:r w:rsidR="007408CC">
        <w:rPr>
          <w:rFonts w:ascii="Arial" w:hAnsi="Arial" w:cs="Arial"/>
        </w:rPr>
        <w:t>Engaging with the Federal Government; Integrating Resilience at Federal Agencies; Optimizing Federal Facilities and Portfolios Design and Operations; Ensuring Cybersecurity within Federal Facility Management; Deploying Efficient Technologies in Federal Projects; Developing Financing for Federal Projects</w:t>
      </w:r>
      <w:r w:rsidR="00665302" w:rsidRPr="00665302">
        <w:rPr>
          <w:rFonts w:ascii="Arial" w:hAnsi="Arial" w:cs="Arial"/>
        </w:rPr>
        <w:t>.</w:t>
      </w:r>
      <w:r w:rsidR="00665302">
        <w:rPr>
          <w:rFonts w:ascii="Arial" w:hAnsi="Arial" w:cs="Arial"/>
        </w:rPr>
        <w:t xml:space="preserve"> </w:t>
      </w:r>
      <w:r w:rsidR="00665302" w:rsidRPr="00665302">
        <w:rPr>
          <w:rFonts w:ascii="Arial" w:hAnsi="Arial" w:cs="Arial"/>
        </w:rPr>
        <w:t>This year</w:t>
      </w:r>
      <w:r w:rsidR="00906280">
        <w:rPr>
          <w:rFonts w:ascii="Arial" w:hAnsi="Arial" w:cs="Arial"/>
        </w:rPr>
        <w:t>,</w:t>
      </w:r>
      <w:r w:rsidR="00665302" w:rsidRPr="00665302">
        <w:rPr>
          <w:rFonts w:ascii="Arial" w:hAnsi="Arial" w:cs="Arial"/>
        </w:rPr>
        <w:t xml:space="preserve"> Energy Exchange</w:t>
      </w:r>
      <w:r w:rsidR="007408CC">
        <w:rPr>
          <w:rFonts w:ascii="Arial" w:hAnsi="Arial" w:cs="Arial"/>
        </w:rPr>
        <w:t xml:space="preserve"> 2020</w:t>
      </w:r>
      <w:r w:rsidR="00665302" w:rsidRPr="00665302">
        <w:rPr>
          <w:rFonts w:ascii="Arial" w:hAnsi="Arial" w:cs="Arial"/>
        </w:rPr>
        <w:t xml:space="preserve"> will offer 15 tracks across </w:t>
      </w:r>
      <w:r w:rsidR="002F6542">
        <w:rPr>
          <w:rFonts w:ascii="Arial" w:hAnsi="Arial" w:cs="Arial"/>
        </w:rPr>
        <w:t>six</w:t>
      </w:r>
      <w:r w:rsidR="002F6542" w:rsidRPr="00665302">
        <w:rPr>
          <w:rFonts w:ascii="Arial" w:hAnsi="Arial" w:cs="Arial"/>
        </w:rPr>
        <w:t xml:space="preserve"> </w:t>
      </w:r>
      <w:r w:rsidR="00665302" w:rsidRPr="00665302">
        <w:rPr>
          <w:rFonts w:ascii="Arial" w:hAnsi="Arial" w:cs="Arial"/>
        </w:rPr>
        <w:t xml:space="preserve">themes and will feature more than 100 individual educational sessions led by recognized speakers from the public and private sectors. </w:t>
      </w:r>
      <w:r w:rsidR="00665302">
        <w:rPr>
          <w:rFonts w:ascii="Arial" w:hAnsi="Arial" w:cs="Arial"/>
        </w:rPr>
        <w:t>T</w:t>
      </w:r>
      <w:r w:rsidR="00665302" w:rsidRPr="00665302">
        <w:rPr>
          <w:rFonts w:ascii="Arial" w:hAnsi="Arial" w:cs="Arial"/>
        </w:rPr>
        <w:t xml:space="preserve">his year will </w:t>
      </w:r>
      <w:r w:rsidR="00665302">
        <w:rPr>
          <w:rFonts w:ascii="Arial" w:hAnsi="Arial" w:cs="Arial"/>
        </w:rPr>
        <w:t xml:space="preserve">also </w:t>
      </w:r>
      <w:r w:rsidR="00665302" w:rsidRPr="00665302">
        <w:rPr>
          <w:rFonts w:ascii="Arial" w:hAnsi="Arial" w:cs="Arial"/>
        </w:rPr>
        <w:t>focus on more in-depth hands-on problem-solving sessions.</w:t>
      </w:r>
    </w:p>
    <w:p w14:paraId="5400928F" w14:textId="77777777" w:rsidR="00323475" w:rsidRDefault="00323475" w:rsidP="008A642A">
      <w:pPr>
        <w:pStyle w:val="NoSpacing"/>
        <w:spacing w:line="288" w:lineRule="auto"/>
        <w:rPr>
          <w:rFonts w:ascii="Arial" w:hAnsi="Arial" w:cs="Arial"/>
        </w:rPr>
      </w:pPr>
    </w:p>
    <w:p w14:paraId="35035623" w14:textId="77777777" w:rsidR="006F5F81" w:rsidRPr="00B77C02" w:rsidRDefault="00951474" w:rsidP="00872BEC">
      <w:pPr>
        <w:pStyle w:val="NoSpacing"/>
        <w:spacing w:line="288" w:lineRule="auto"/>
        <w:rPr>
          <w:rFonts w:ascii="Arial" w:hAnsi="Arial" w:cs="Arial"/>
        </w:rPr>
      </w:pPr>
      <w:r>
        <w:rPr>
          <w:rFonts w:ascii="Arial" w:hAnsi="Arial" w:cs="Arial"/>
        </w:rPr>
        <w:t>Th</w:t>
      </w:r>
      <w:r w:rsidR="00DE2143">
        <w:rPr>
          <w:rFonts w:ascii="Arial" w:hAnsi="Arial" w:cs="Arial"/>
        </w:rPr>
        <w:t xml:space="preserve">is event </w:t>
      </w:r>
      <w:r w:rsidR="00DE51F0">
        <w:rPr>
          <w:rFonts w:ascii="Arial" w:hAnsi="Arial" w:cs="Arial"/>
        </w:rPr>
        <w:t>provide</w:t>
      </w:r>
      <w:r w:rsidR="00D32654">
        <w:rPr>
          <w:rFonts w:ascii="Arial" w:hAnsi="Arial" w:cs="Arial"/>
        </w:rPr>
        <w:t>s</w:t>
      </w:r>
      <w:r w:rsidR="00DE51F0">
        <w:rPr>
          <w:rFonts w:ascii="Arial" w:hAnsi="Arial" w:cs="Arial"/>
        </w:rPr>
        <w:t xml:space="preserve"> </w:t>
      </w:r>
      <w:r w:rsidR="00B72F00">
        <w:rPr>
          <w:rFonts w:ascii="Arial" w:hAnsi="Arial" w:cs="Arial"/>
        </w:rPr>
        <w:t>our Agency with</w:t>
      </w:r>
      <w:r w:rsidR="00D32654">
        <w:rPr>
          <w:rFonts w:ascii="Arial" w:hAnsi="Arial" w:cs="Arial"/>
        </w:rPr>
        <w:t xml:space="preserve"> an opportunity in the most</w:t>
      </w:r>
      <w:r w:rsidR="00B72F00">
        <w:rPr>
          <w:rFonts w:ascii="Arial" w:hAnsi="Arial" w:cs="Arial"/>
        </w:rPr>
        <w:t xml:space="preserve"> </w:t>
      </w:r>
      <w:r w:rsidR="00665302">
        <w:rPr>
          <w:rFonts w:ascii="Arial" w:hAnsi="Arial" w:cs="Arial"/>
        </w:rPr>
        <w:t>cost-effective</w:t>
      </w:r>
      <w:r w:rsidR="00D32654">
        <w:rPr>
          <w:rFonts w:ascii="Arial" w:hAnsi="Arial" w:cs="Arial"/>
        </w:rPr>
        <w:t xml:space="preserve"> way</w:t>
      </w:r>
      <w:r w:rsidR="002F6542">
        <w:rPr>
          <w:rFonts w:ascii="Arial" w:hAnsi="Arial" w:cs="Arial"/>
        </w:rPr>
        <w:t xml:space="preserve"> to</w:t>
      </w:r>
      <w:r w:rsidR="00D32654">
        <w:rPr>
          <w:rFonts w:ascii="Arial" w:hAnsi="Arial" w:cs="Arial"/>
        </w:rPr>
        <w:t xml:space="preserve"> attend </w:t>
      </w:r>
      <w:r w:rsidR="00B72F00">
        <w:rPr>
          <w:rFonts w:ascii="Arial" w:hAnsi="Arial" w:cs="Arial"/>
        </w:rPr>
        <w:t xml:space="preserve">accredited </w:t>
      </w:r>
      <w:r w:rsidR="007E582B">
        <w:rPr>
          <w:rFonts w:ascii="Arial" w:hAnsi="Arial" w:cs="Arial"/>
        </w:rPr>
        <w:t>training, interactive panel session</w:t>
      </w:r>
      <w:r w:rsidR="00DE2143">
        <w:rPr>
          <w:rFonts w:ascii="Arial" w:hAnsi="Arial" w:cs="Arial"/>
        </w:rPr>
        <w:t>s</w:t>
      </w:r>
      <w:r w:rsidR="007E582B">
        <w:rPr>
          <w:rFonts w:ascii="Arial" w:hAnsi="Arial" w:cs="Arial"/>
        </w:rPr>
        <w:t xml:space="preserve">, networking </w:t>
      </w:r>
      <w:r w:rsidR="001137AD">
        <w:rPr>
          <w:rFonts w:ascii="Arial" w:hAnsi="Arial" w:cs="Arial"/>
        </w:rPr>
        <w:t>e</w:t>
      </w:r>
      <w:r w:rsidR="00B72F00">
        <w:rPr>
          <w:rFonts w:ascii="Arial" w:hAnsi="Arial" w:cs="Arial"/>
        </w:rPr>
        <w:t>vents, and opportunities to partner wit</w:t>
      </w:r>
      <w:r w:rsidR="00D32654">
        <w:rPr>
          <w:rFonts w:ascii="Arial" w:hAnsi="Arial" w:cs="Arial"/>
        </w:rPr>
        <w:t>h DOE and other Federal Agencies</w:t>
      </w:r>
      <w:r w:rsidR="00B72F00">
        <w:rPr>
          <w:rFonts w:ascii="Arial" w:hAnsi="Arial" w:cs="Arial"/>
        </w:rPr>
        <w:t>.</w:t>
      </w:r>
      <w:r w:rsidR="00665302">
        <w:rPr>
          <w:rFonts w:ascii="Arial" w:hAnsi="Arial" w:cs="Arial"/>
        </w:rPr>
        <w:t xml:space="preserve"> </w:t>
      </w:r>
      <w:r w:rsidR="00BC140B">
        <w:rPr>
          <w:rFonts w:ascii="Arial" w:hAnsi="Arial" w:cs="Arial"/>
        </w:rPr>
        <w:t>Registration is open</w:t>
      </w:r>
      <w:r w:rsidR="001E6E3E">
        <w:rPr>
          <w:rFonts w:ascii="Arial" w:hAnsi="Arial" w:cs="Arial"/>
        </w:rPr>
        <w:t xml:space="preserve">, but the early-bird discount for federal employees ends </w:t>
      </w:r>
      <w:r w:rsidR="001E6E3E" w:rsidRPr="001E6E3E">
        <w:rPr>
          <w:rFonts w:ascii="Arial" w:hAnsi="Arial" w:cs="Arial"/>
          <w:b/>
        </w:rPr>
        <w:t>J</w:t>
      </w:r>
      <w:r w:rsidR="00422850">
        <w:rPr>
          <w:rFonts w:ascii="Arial" w:hAnsi="Arial" w:cs="Arial"/>
          <w:b/>
        </w:rPr>
        <w:t>une 12</w:t>
      </w:r>
      <w:r w:rsidR="001E6E3E" w:rsidRPr="001E6E3E">
        <w:rPr>
          <w:rFonts w:ascii="Arial" w:hAnsi="Arial" w:cs="Arial"/>
          <w:b/>
        </w:rPr>
        <w:t>, 20</w:t>
      </w:r>
      <w:r w:rsidR="00F43B7F">
        <w:rPr>
          <w:rFonts w:ascii="Arial" w:hAnsi="Arial" w:cs="Arial"/>
          <w:b/>
        </w:rPr>
        <w:t>20</w:t>
      </w:r>
      <w:r w:rsidR="001E6E3E">
        <w:rPr>
          <w:rFonts w:ascii="Arial" w:hAnsi="Arial" w:cs="Arial"/>
        </w:rPr>
        <w:t xml:space="preserve">. </w:t>
      </w:r>
      <w:r w:rsidR="00A16C4C" w:rsidRPr="00B77C02">
        <w:rPr>
          <w:rFonts w:ascii="Arial" w:hAnsi="Arial" w:cs="Arial"/>
        </w:rPr>
        <w:t xml:space="preserve">I appreciate your consideration and </w:t>
      </w:r>
      <w:r w:rsidR="00001ED2">
        <w:rPr>
          <w:rFonts w:ascii="Arial" w:hAnsi="Arial" w:cs="Arial"/>
        </w:rPr>
        <w:t>would be</w:t>
      </w:r>
      <w:r w:rsidR="00001ED2" w:rsidRPr="00B77C02">
        <w:rPr>
          <w:rFonts w:ascii="Arial" w:hAnsi="Arial" w:cs="Arial"/>
        </w:rPr>
        <w:t xml:space="preserve"> </w:t>
      </w:r>
      <w:r w:rsidR="00A16C4C" w:rsidRPr="00B77C02">
        <w:rPr>
          <w:rFonts w:ascii="Arial" w:hAnsi="Arial" w:cs="Arial"/>
        </w:rPr>
        <w:t xml:space="preserve">happy to discuss </w:t>
      </w:r>
      <w:r w:rsidR="00001ED2">
        <w:rPr>
          <w:rFonts w:ascii="Arial" w:hAnsi="Arial" w:cs="Arial"/>
        </w:rPr>
        <w:t xml:space="preserve">this </w:t>
      </w:r>
      <w:r w:rsidR="00A16C4C" w:rsidRPr="00B77C02">
        <w:rPr>
          <w:rFonts w:ascii="Arial" w:hAnsi="Arial" w:cs="Arial"/>
        </w:rPr>
        <w:t>further.</w:t>
      </w:r>
    </w:p>
    <w:p w14:paraId="5C0C3C8D" w14:textId="77777777" w:rsidR="008D04C0" w:rsidRPr="00B77C02" w:rsidRDefault="008D04C0" w:rsidP="00872BEC">
      <w:pPr>
        <w:pStyle w:val="NoSpacing"/>
        <w:spacing w:line="288" w:lineRule="auto"/>
        <w:rPr>
          <w:rFonts w:ascii="Arial" w:hAnsi="Arial" w:cs="Arial"/>
        </w:rPr>
      </w:pPr>
    </w:p>
    <w:p w14:paraId="5C7BE422" w14:textId="77777777" w:rsidR="006F5F81" w:rsidRPr="00B77C02" w:rsidRDefault="00A16C4C" w:rsidP="00366475">
      <w:pPr>
        <w:pStyle w:val="NoSpacing"/>
        <w:rPr>
          <w:rFonts w:ascii="Arial" w:hAnsi="Arial" w:cs="Arial"/>
        </w:rPr>
      </w:pPr>
      <w:r w:rsidRPr="00B77C02">
        <w:rPr>
          <w:rFonts w:ascii="Arial" w:hAnsi="Arial" w:cs="Arial"/>
        </w:rPr>
        <w:t>Thank you,</w:t>
      </w:r>
    </w:p>
    <w:p w14:paraId="17EBD04F" w14:textId="77777777" w:rsidR="00586E04" w:rsidRPr="001E6E3E" w:rsidRDefault="00F83CFB" w:rsidP="00872BEC">
      <w:pPr>
        <w:pStyle w:val="NoSpacing"/>
        <w:spacing w:line="288" w:lineRule="auto"/>
        <w:rPr>
          <w:rFonts w:ascii="Arial" w:hAnsi="Arial" w:cs="Arial"/>
          <w:i/>
        </w:rPr>
      </w:pPr>
      <w:r w:rsidRPr="001E6E3E">
        <w:rPr>
          <w:rFonts w:ascii="Arial" w:hAnsi="Arial" w:cs="Arial"/>
          <w:i/>
        </w:rPr>
        <w:t xml:space="preserve">&lt;insert </w:t>
      </w:r>
      <w:r w:rsidR="006F5F81" w:rsidRPr="001E6E3E">
        <w:rPr>
          <w:rFonts w:ascii="Arial" w:hAnsi="Arial" w:cs="Arial"/>
          <w:i/>
        </w:rPr>
        <w:t>your name here&gt;</w:t>
      </w:r>
    </w:p>
    <w:sectPr w:rsidR="00586E04" w:rsidRPr="001E6E3E" w:rsidSect="008625AE">
      <w:headerReference w:type="default" r:id="rId8"/>
      <w:pgSz w:w="12240" w:h="15840"/>
      <w:pgMar w:top="864"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2D62" w14:textId="77777777" w:rsidR="001C758E" w:rsidRDefault="001C758E" w:rsidP="006D0677">
      <w:pPr>
        <w:spacing w:after="0" w:line="240" w:lineRule="auto"/>
      </w:pPr>
      <w:r>
        <w:separator/>
      </w:r>
    </w:p>
  </w:endnote>
  <w:endnote w:type="continuationSeparator" w:id="0">
    <w:p w14:paraId="3DF5AF37" w14:textId="77777777" w:rsidR="001C758E" w:rsidRDefault="001C758E" w:rsidP="006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A410" w14:textId="77777777" w:rsidR="001C758E" w:rsidRDefault="001C758E" w:rsidP="006D0677">
      <w:pPr>
        <w:spacing w:after="0" w:line="240" w:lineRule="auto"/>
      </w:pPr>
      <w:r>
        <w:separator/>
      </w:r>
    </w:p>
  </w:footnote>
  <w:footnote w:type="continuationSeparator" w:id="0">
    <w:p w14:paraId="77989934" w14:textId="77777777" w:rsidR="001C758E" w:rsidRDefault="001C758E" w:rsidP="006D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993A" w14:textId="3325DD24" w:rsidR="006D0677" w:rsidRDefault="008625AE">
    <w:pPr>
      <w:pStyle w:val="Header"/>
    </w:pPr>
    <w:r>
      <w:rPr>
        <w:noProof/>
      </w:rPr>
      <w:drawing>
        <wp:inline distT="0" distB="0" distL="0" distR="0" wp14:anchorId="4EA171AA" wp14:editId="145AA0FD">
          <wp:extent cx="1635071" cy="75901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X2020-logotight.png"/>
                  <pic:cNvPicPr/>
                </pic:nvPicPr>
                <pic:blipFill>
                  <a:blip r:embed="rId1">
                    <a:extLst>
                      <a:ext uri="{28A0092B-C50C-407E-A947-70E740481C1C}">
                        <a14:useLocalDpi xmlns:a14="http://schemas.microsoft.com/office/drawing/2010/main" val="0"/>
                      </a:ext>
                    </a:extLst>
                  </a:blip>
                  <a:stretch>
                    <a:fillRect/>
                  </a:stretch>
                </pic:blipFill>
                <pic:spPr>
                  <a:xfrm>
                    <a:off x="0" y="0"/>
                    <a:ext cx="1656974" cy="769182"/>
                  </a:xfrm>
                  <a:prstGeom prst="rect">
                    <a:avLst/>
                  </a:prstGeom>
                </pic:spPr>
              </pic:pic>
            </a:graphicData>
          </a:graphic>
        </wp:inline>
      </w:drawing>
    </w:r>
    <w:r w:rsidR="006D0677">
      <w:rPr>
        <w:noProof/>
      </w:rPr>
      <mc:AlternateContent>
        <mc:Choice Requires="wpg">
          <w:drawing>
            <wp:inline distT="0" distB="0" distL="0" distR="0" wp14:anchorId="55E767B3" wp14:editId="0C484ADF">
              <wp:extent cx="5943600" cy="0"/>
              <wp:effectExtent l="0" t="19050" r="38100" b="3810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720" y="737"/>
                        <a:chExt cx="10800" cy="2"/>
                      </a:xfrm>
                    </wpg:grpSpPr>
                    <wps:wsp>
                      <wps:cNvPr id="33"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95322" id="Group 30" o:spid="_x0000_s1026" style="width:468pt;height:0;mso-position-horizontal-relative:char;mso-position-vertical-relative:lin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">
              <v:shape id="Freeform 31" o:spid="_x0000_s1027" style="position:absolute;left:720;top:73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" path="m,l10800,e" filled="f" strokecolor="#1d428a" strokeweight="4pt">
                <v:path arrowok="t" o:connecttype="custom" o:connectlocs="0,0;10800,0" o:connectangles="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510"/>
    <w:multiLevelType w:val="hybridMultilevel"/>
    <w:tmpl w:val="970E5D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C1D39"/>
    <w:multiLevelType w:val="multilevel"/>
    <w:tmpl w:val="78A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4083"/>
    <w:multiLevelType w:val="hybridMultilevel"/>
    <w:tmpl w:val="3474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359A4"/>
    <w:multiLevelType w:val="hybridMultilevel"/>
    <w:tmpl w:val="6D92FE8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A0068"/>
    <w:multiLevelType w:val="hybridMultilevel"/>
    <w:tmpl w:val="A5CE4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21E"/>
    <w:multiLevelType w:val="hybridMultilevel"/>
    <w:tmpl w:val="6794F2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5D44C2A"/>
    <w:multiLevelType w:val="hybridMultilevel"/>
    <w:tmpl w:val="6BCC1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BA489C"/>
    <w:multiLevelType w:val="hybridMultilevel"/>
    <w:tmpl w:val="93BABDA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C07A3"/>
    <w:multiLevelType w:val="hybridMultilevel"/>
    <w:tmpl w:val="550AB280"/>
    <w:lvl w:ilvl="0" w:tplc="10445FB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F7A9E"/>
    <w:multiLevelType w:val="hybridMultilevel"/>
    <w:tmpl w:val="A79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7"/>
  </w:num>
  <w:num w:numId="6">
    <w:abstractNumId w:val="8"/>
  </w:num>
  <w:num w:numId="7">
    <w:abstractNumId w:val="4"/>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81"/>
    <w:rsid w:val="00001ED2"/>
    <w:rsid w:val="00004269"/>
    <w:rsid w:val="00015011"/>
    <w:rsid w:val="00024D83"/>
    <w:rsid w:val="000854BC"/>
    <w:rsid w:val="000B7633"/>
    <w:rsid w:val="000C01CA"/>
    <w:rsid w:val="000D740A"/>
    <w:rsid w:val="000E4847"/>
    <w:rsid w:val="000F0B0E"/>
    <w:rsid w:val="00100993"/>
    <w:rsid w:val="00103CB7"/>
    <w:rsid w:val="001137AD"/>
    <w:rsid w:val="00133DA6"/>
    <w:rsid w:val="00160214"/>
    <w:rsid w:val="00161CA1"/>
    <w:rsid w:val="001C758E"/>
    <w:rsid w:val="001E235C"/>
    <w:rsid w:val="001E6E3E"/>
    <w:rsid w:val="00240B73"/>
    <w:rsid w:val="002715E9"/>
    <w:rsid w:val="002D0F72"/>
    <w:rsid w:val="002D7C8D"/>
    <w:rsid w:val="002F6542"/>
    <w:rsid w:val="00323475"/>
    <w:rsid w:val="0032445C"/>
    <w:rsid w:val="00336459"/>
    <w:rsid w:val="00366475"/>
    <w:rsid w:val="0039534B"/>
    <w:rsid w:val="003A2227"/>
    <w:rsid w:val="003B24B9"/>
    <w:rsid w:val="003B26E3"/>
    <w:rsid w:val="003F0CED"/>
    <w:rsid w:val="003F58D4"/>
    <w:rsid w:val="00421D63"/>
    <w:rsid w:val="00422850"/>
    <w:rsid w:val="00427A5D"/>
    <w:rsid w:val="00450250"/>
    <w:rsid w:val="004A154E"/>
    <w:rsid w:val="004A1DB3"/>
    <w:rsid w:val="004A240A"/>
    <w:rsid w:val="004A5BF7"/>
    <w:rsid w:val="004F1356"/>
    <w:rsid w:val="00546CC9"/>
    <w:rsid w:val="00586E04"/>
    <w:rsid w:val="00596AB3"/>
    <w:rsid w:val="0059775D"/>
    <w:rsid w:val="005F65F2"/>
    <w:rsid w:val="006234C2"/>
    <w:rsid w:val="00630C29"/>
    <w:rsid w:val="00660E03"/>
    <w:rsid w:val="00665302"/>
    <w:rsid w:val="006D0677"/>
    <w:rsid w:val="006D47B0"/>
    <w:rsid w:val="006F5F81"/>
    <w:rsid w:val="007408CC"/>
    <w:rsid w:val="007741EE"/>
    <w:rsid w:val="007809EF"/>
    <w:rsid w:val="00785460"/>
    <w:rsid w:val="007E582B"/>
    <w:rsid w:val="007E70CF"/>
    <w:rsid w:val="007F73F0"/>
    <w:rsid w:val="008625AE"/>
    <w:rsid w:val="00870D73"/>
    <w:rsid w:val="00872BEC"/>
    <w:rsid w:val="008778A9"/>
    <w:rsid w:val="00881FD0"/>
    <w:rsid w:val="008A642A"/>
    <w:rsid w:val="008B1A20"/>
    <w:rsid w:val="008D04C0"/>
    <w:rsid w:val="008E77C2"/>
    <w:rsid w:val="008F6A2D"/>
    <w:rsid w:val="00900364"/>
    <w:rsid w:val="00906280"/>
    <w:rsid w:val="009200D2"/>
    <w:rsid w:val="00951474"/>
    <w:rsid w:val="009F4E1E"/>
    <w:rsid w:val="009F7AAF"/>
    <w:rsid w:val="00A16C4C"/>
    <w:rsid w:val="00A2367D"/>
    <w:rsid w:val="00A327F8"/>
    <w:rsid w:val="00A44525"/>
    <w:rsid w:val="00A64AE2"/>
    <w:rsid w:val="00A72F82"/>
    <w:rsid w:val="00A75B20"/>
    <w:rsid w:val="00AA0BEF"/>
    <w:rsid w:val="00AA5D8F"/>
    <w:rsid w:val="00AD2CD2"/>
    <w:rsid w:val="00AF7E47"/>
    <w:rsid w:val="00B03237"/>
    <w:rsid w:val="00B72F00"/>
    <w:rsid w:val="00B744A8"/>
    <w:rsid w:val="00B77C02"/>
    <w:rsid w:val="00B80D4F"/>
    <w:rsid w:val="00B947D6"/>
    <w:rsid w:val="00BC140B"/>
    <w:rsid w:val="00BC4AA5"/>
    <w:rsid w:val="00CC64B7"/>
    <w:rsid w:val="00D2332A"/>
    <w:rsid w:val="00D32654"/>
    <w:rsid w:val="00D431DD"/>
    <w:rsid w:val="00D65662"/>
    <w:rsid w:val="00D663B2"/>
    <w:rsid w:val="00D71165"/>
    <w:rsid w:val="00DE2143"/>
    <w:rsid w:val="00DE51F0"/>
    <w:rsid w:val="00DE541B"/>
    <w:rsid w:val="00DF56A2"/>
    <w:rsid w:val="00DF77A1"/>
    <w:rsid w:val="00E07224"/>
    <w:rsid w:val="00E51A5A"/>
    <w:rsid w:val="00E6181E"/>
    <w:rsid w:val="00ED4C2E"/>
    <w:rsid w:val="00F07808"/>
    <w:rsid w:val="00F43B7F"/>
    <w:rsid w:val="00F51464"/>
    <w:rsid w:val="00F75E67"/>
    <w:rsid w:val="00F83CFB"/>
    <w:rsid w:val="00FE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511E7"/>
  <w15:docId w15:val="{AEC7653A-768D-4447-9989-4B911F6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F5F8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F81"/>
    <w:rPr>
      <w:rFonts w:ascii="Times New Roman" w:eastAsia="Times New Roman" w:hAnsi="Times New Roman" w:cs="Times New Roman"/>
      <w:b/>
      <w:bCs/>
      <w:kern w:val="36"/>
      <w:sz w:val="48"/>
      <w:szCs w:val="48"/>
    </w:rPr>
  </w:style>
  <w:style w:type="character" w:styleId="Hyperlink">
    <w:name w:val="Hyperlink"/>
    <w:uiPriority w:val="99"/>
    <w:semiHidden/>
    <w:unhideWhenUsed/>
    <w:rsid w:val="006F5F81"/>
    <w:rPr>
      <w:color w:val="0000FF"/>
      <w:u w:val="single"/>
    </w:rPr>
  </w:style>
  <w:style w:type="paragraph" w:styleId="NormalWeb">
    <w:name w:val="Normal (Web)"/>
    <w:basedOn w:val="Normal"/>
    <w:uiPriority w:val="99"/>
    <w:semiHidden/>
    <w:unhideWhenUsed/>
    <w:rsid w:val="006F5F8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F5F81"/>
    <w:rPr>
      <w:b/>
      <w:bCs/>
    </w:rPr>
  </w:style>
  <w:style w:type="paragraph" w:styleId="NoSpacing">
    <w:name w:val="No Spacing"/>
    <w:uiPriority w:val="1"/>
    <w:qFormat/>
    <w:rsid w:val="006F5F81"/>
    <w:rPr>
      <w:sz w:val="22"/>
      <w:szCs w:val="22"/>
    </w:rPr>
  </w:style>
  <w:style w:type="paragraph" w:styleId="ListParagraph">
    <w:name w:val="List Paragraph"/>
    <w:basedOn w:val="Normal"/>
    <w:uiPriority w:val="34"/>
    <w:qFormat/>
    <w:rsid w:val="002D0F72"/>
    <w:pPr>
      <w:spacing w:after="0" w:line="240" w:lineRule="auto"/>
      <w:ind w:left="720"/>
    </w:pPr>
    <w:rPr>
      <w:rFonts w:eastAsia="Calibri"/>
    </w:rPr>
  </w:style>
  <w:style w:type="paragraph" w:styleId="BalloonText">
    <w:name w:val="Balloon Text"/>
    <w:basedOn w:val="Normal"/>
    <w:link w:val="BalloonTextChar"/>
    <w:uiPriority w:val="99"/>
    <w:semiHidden/>
    <w:unhideWhenUsed/>
    <w:rsid w:val="00A32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7F8"/>
    <w:rPr>
      <w:rFonts w:ascii="Tahoma" w:hAnsi="Tahoma" w:cs="Tahoma"/>
      <w:sz w:val="16"/>
      <w:szCs w:val="16"/>
    </w:rPr>
  </w:style>
  <w:style w:type="character" w:styleId="CommentReference">
    <w:name w:val="annotation reference"/>
    <w:uiPriority w:val="99"/>
    <w:semiHidden/>
    <w:unhideWhenUsed/>
    <w:rsid w:val="00A327F8"/>
    <w:rPr>
      <w:sz w:val="16"/>
      <w:szCs w:val="16"/>
    </w:rPr>
  </w:style>
  <w:style w:type="paragraph" w:styleId="CommentText">
    <w:name w:val="annotation text"/>
    <w:basedOn w:val="Normal"/>
    <w:link w:val="CommentTextChar"/>
    <w:uiPriority w:val="99"/>
    <w:semiHidden/>
    <w:unhideWhenUsed/>
    <w:rsid w:val="00A327F8"/>
    <w:pPr>
      <w:spacing w:line="240" w:lineRule="auto"/>
    </w:pPr>
    <w:rPr>
      <w:sz w:val="20"/>
      <w:szCs w:val="20"/>
    </w:rPr>
  </w:style>
  <w:style w:type="character" w:customStyle="1" w:styleId="CommentTextChar">
    <w:name w:val="Comment Text Char"/>
    <w:link w:val="CommentText"/>
    <w:uiPriority w:val="99"/>
    <w:semiHidden/>
    <w:rsid w:val="00A327F8"/>
    <w:rPr>
      <w:sz w:val="20"/>
      <w:szCs w:val="20"/>
    </w:rPr>
  </w:style>
  <w:style w:type="paragraph" w:styleId="CommentSubject">
    <w:name w:val="annotation subject"/>
    <w:basedOn w:val="CommentText"/>
    <w:next w:val="CommentText"/>
    <w:link w:val="CommentSubjectChar"/>
    <w:uiPriority w:val="99"/>
    <w:semiHidden/>
    <w:unhideWhenUsed/>
    <w:rsid w:val="00A327F8"/>
    <w:rPr>
      <w:b/>
      <w:bCs/>
    </w:rPr>
  </w:style>
  <w:style w:type="character" w:customStyle="1" w:styleId="CommentSubjectChar">
    <w:name w:val="Comment Subject Char"/>
    <w:link w:val="CommentSubject"/>
    <w:uiPriority w:val="99"/>
    <w:semiHidden/>
    <w:rsid w:val="00A327F8"/>
    <w:rPr>
      <w:b/>
      <w:bCs/>
      <w:sz w:val="20"/>
      <w:szCs w:val="20"/>
    </w:rPr>
  </w:style>
  <w:style w:type="paragraph" w:styleId="Revision">
    <w:name w:val="Revision"/>
    <w:hidden/>
    <w:uiPriority w:val="99"/>
    <w:semiHidden/>
    <w:rsid w:val="00A327F8"/>
    <w:rPr>
      <w:sz w:val="22"/>
      <w:szCs w:val="22"/>
    </w:rPr>
  </w:style>
  <w:style w:type="paragraph" w:styleId="Header">
    <w:name w:val="header"/>
    <w:basedOn w:val="Normal"/>
    <w:link w:val="HeaderChar"/>
    <w:uiPriority w:val="99"/>
    <w:unhideWhenUsed/>
    <w:rsid w:val="006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77"/>
    <w:rPr>
      <w:sz w:val="22"/>
      <w:szCs w:val="22"/>
    </w:rPr>
  </w:style>
  <w:style w:type="paragraph" w:styleId="Footer">
    <w:name w:val="footer"/>
    <w:basedOn w:val="Normal"/>
    <w:link w:val="FooterChar"/>
    <w:uiPriority w:val="99"/>
    <w:unhideWhenUsed/>
    <w:rsid w:val="006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290">
      <w:bodyDiv w:val="1"/>
      <w:marLeft w:val="0"/>
      <w:marRight w:val="0"/>
      <w:marTop w:val="0"/>
      <w:marBottom w:val="0"/>
      <w:divBdr>
        <w:top w:val="none" w:sz="0" w:space="0" w:color="auto"/>
        <w:left w:val="none" w:sz="0" w:space="0" w:color="auto"/>
        <w:bottom w:val="none" w:sz="0" w:space="0" w:color="auto"/>
        <w:right w:val="none" w:sz="0" w:space="0" w:color="auto"/>
      </w:divBdr>
    </w:div>
    <w:div w:id="1227571533">
      <w:bodyDiv w:val="1"/>
      <w:marLeft w:val="0"/>
      <w:marRight w:val="0"/>
      <w:marTop w:val="0"/>
      <w:marBottom w:val="0"/>
      <w:divBdr>
        <w:top w:val="none" w:sz="0" w:space="0" w:color="auto"/>
        <w:left w:val="none" w:sz="0" w:space="0" w:color="auto"/>
        <w:bottom w:val="none" w:sz="0" w:space="0" w:color="auto"/>
        <w:right w:val="none" w:sz="0" w:space="0" w:color="auto"/>
      </w:divBdr>
      <w:divsChild>
        <w:div w:id="953557556">
          <w:marLeft w:val="0"/>
          <w:marRight w:val="0"/>
          <w:marTop w:val="0"/>
          <w:marBottom w:val="0"/>
          <w:divBdr>
            <w:top w:val="none" w:sz="0" w:space="0" w:color="auto"/>
            <w:left w:val="none" w:sz="0" w:space="0" w:color="auto"/>
            <w:bottom w:val="none" w:sz="0" w:space="0" w:color="auto"/>
            <w:right w:val="none" w:sz="0" w:space="0" w:color="auto"/>
          </w:divBdr>
          <w:divsChild>
            <w:div w:id="213585749">
              <w:marLeft w:val="0"/>
              <w:marRight w:val="0"/>
              <w:marTop w:val="0"/>
              <w:marBottom w:val="0"/>
              <w:divBdr>
                <w:top w:val="none" w:sz="0" w:space="0" w:color="auto"/>
                <w:left w:val="none" w:sz="0" w:space="0" w:color="auto"/>
                <w:bottom w:val="none" w:sz="0" w:space="0" w:color="auto"/>
                <w:right w:val="none" w:sz="0" w:space="0" w:color="auto"/>
              </w:divBdr>
              <w:divsChild>
                <w:div w:id="1141965371">
                  <w:marLeft w:val="0"/>
                  <w:marRight w:val="0"/>
                  <w:marTop w:val="0"/>
                  <w:marBottom w:val="0"/>
                  <w:divBdr>
                    <w:top w:val="none" w:sz="0" w:space="0" w:color="auto"/>
                    <w:left w:val="none" w:sz="0" w:space="0" w:color="auto"/>
                    <w:bottom w:val="none" w:sz="0" w:space="0" w:color="auto"/>
                    <w:right w:val="none" w:sz="0" w:space="0" w:color="auto"/>
                  </w:divBdr>
                  <w:divsChild>
                    <w:div w:id="1761637039">
                      <w:marLeft w:val="0"/>
                      <w:marRight w:val="0"/>
                      <w:marTop w:val="0"/>
                      <w:marBottom w:val="0"/>
                      <w:divBdr>
                        <w:top w:val="none" w:sz="0" w:space="0" w:color="auto"/>
                        <w:left w:val="none" w:sz="0" w:space="0" w:color="auto"/>
                        <w:bottom w:val="none" w:sz="0" w:space="0" w:color="auto"/>
                        <w:right w:val="none" w:sz="0" w:space="0" w:color="auto"/>
                      </w:divBdr>
                      <w:divsChild>
                        <w:div w:id="1730418896">
                          <w:marLeft w:val="0"/>
                          <w:marRight w:val="0"/>
                          <w:marTop w:val="0"/>
                          <w:marBottom w:val="0"/>
                          <w:divBdr>
                            <w:top w:val="none" w:sz="0" w:space="0" w:color="auto"/>
                            <w:left w:val="none" w:sz="0" w:space="0" w:color="auto"/>
                            <w:bottom w:val="none" w:sz="0" w:space="0" w:color="auto"/>
                            <w:right w:val="none" w:sz="0" w:space="0" w:color="auto"/>
                          </w:divBdr>
                          <w:divsChild>
                            <w:div w:id="1686440093">
                              <w:marLeft w:val="0"/>
                              <w:marRight w:val="0"/>
                              <w:marTop w:val="0"/>
                              <w:marBottom w:val="0"/>
                              <w:divBdr>
                                <w:top w:val="none" w:sz="0" w:space="0" w:color="auto"/>
                                <w:left w:val="none" w:sz="0" w:space="0" w:color="auto"/>
                                <w:bottom w:val="none" w:sz="0" w:space="0" w:color="auto"/>
                                <w:right w:val="none" w:sz="0" w:space="0" w:color="auto"/>
                              </w:divBdr>
                              <w:divsChild>
                                <w:div w:id="1196887701">
                                  <w:marLeft w:val="0"/>
                                  <w:marRight w:val="0"/>
                                  <w:marTop w:val="0"/>
                                  <w:marBottom w:val="0"/>
                                  <w:divBdr>
                                    <w:top w:val="none" w:sz="0" w:space="0" w:color="auto"/>
                                    <w:left w:val="none" w:sz="0" w:space="0" w:color="auto"/>
                                    <w:bottom w:val="none" w:sz="0" w:space="0" w:color="auto"/>
                                    <w:right w:val="none" w:sz="0" w:space="0" w:color="auto"/>
                                  </w:divBdr>
                                  <w:divsChild>
                                    <w:div w:id="2064744078">
                                      <w:marLeft w:val="0"/>
                                      <w:marRight w:val="0"/>
                                      <w:marTop w:val="0"/>
                                      <w:marBottom w:val="0"/>
                                      <w:divBdr>
                                        <w:top w:val="none" w:sz="0" w:space="0" w:color="auto"/>
                                        <w:left w:val="none" w:sz="0" w:space="0" w:color="auto"/>
                                        <w:bottom w:val="none" w:sz="0" w:space="0" w:color="auto"/>
                                        <w:right w:val="none" w:sz="0" w:space="0" w:color="auto"/>
                                      </w:divBdr>
                                      <w:divsChild>
                                        <w:div w:id="736325016">
                                          <w:marLeft w:val="0"/>
                                          <w:marRight w:val="0"/>
                                          <w:marTop w:val="0"/>
                                          <w:marBottom w:val="0"/>
                                          <w:divBdr>
                                            <w:top w:val="none" w:sz="0" w:space="0" w:color="auto"/>
                                            <w:left w:val="none" w:sz="0" w:space="0" w:color="auto"/>
                                            <w:bottom w:val="none" w:sz="0" w:space="0" w:color="auto"/>
                                            <w:right w:val="none" w:sz="0" w:space="0" w:color="auto"/>
                                          </w:divBdr>
                                          <w:divsChild>
                                            <w:div w:id="12100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AEFC-6E10-40D3-9FC6-3C89E97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Morgan, Marissa E.</cp:lastModifiedBy>
  <cp:revision>2</cp:revision>
  <cp:lastPrinted>2018-05-15T21:35:00Z</cp:lastPrinted>
  <dcterms:created xsi:type="dcterms:W3CDTF">2020-04-02T18:57:00Z</dcterms:created>
  <dcterms:modified xsi:type="dcterms:W3CDTF">2020-04-02T18:57:00Z</dcterms:modified>
</cp:coreProperties>
</file>